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Ind w:w="-4" w:type="dxa"/>
        <w:tblLayout w:type="fixed"/>
        <w:tblCellMar>
          <w:left w:w="0" w:type="dxa"/>
          <w:right w:w="0" w:type="dxa"/>
        </w:tblCellMar>
        <w:tblLook w:val="04A0" w:firstRow="1" w:lastRow="0" w:firstColumn="1" w:lastColumn="0" w:noHBand="0" w:noVBand="1"/>
        <w:tblDescription w:val="Thank you for submitting resume"/>
      </w:tblPr>
      <w:tblGrid>
        <w:gridCol w:w="5217"/>
        <w:gridCol w:w="367"/>
        <w:gridCol w:w="447"/>
        <w:gridCol w:w="23"/>
        <w:gridCol w:w="5212"/>
      </w:tblGrid>
      <w:tr w:rsidR="00981FBD" w14:paraId="4657EF8D" w14:textId="77777777" w:rsidTr="00F078A6">
        <w:trPr>
          <w:trHeight w:val="5913"/>
        </w:trPr>
        <w:tc>
          <w:tcPr>
            <w:tcW w:w="5217" w:type="dxa"/>
            <w:vAlign w:val="center"/>
          </w:tcPr>
          <w:p w14:paraId="0DCB07FE" w14:textId="5872DFA4" w:rsidR="00981FBD" w:rsidRDefault="00981FBD" w:rsidP="00B7606B">
            <w:pPr>
              <w:jc w:val="left"/>
            </w:pPr>
            <w:r w:rsidRPr="003D736B">
              <w:rPr>
                <w:noProof/>
              </w:rPr>
              <w:drawing>
                <wp:anchor distT="0" distB="0" distL="114300" distR="114300" simplePos="0" relativeHeight="251691008" behindDoc="1" locked="0" layoutInCell="1" allowOverlap="1" wp14:anchorId="7414EC8C" wp14:editId="096FD16F">
                  <wp:simplePos x="0" y="0"/>
                  <wp:positionH relativeFrom="column">
                    <wp:posOffset>-2119630</wp:posOffset>
                  </wp:positionH>
                  <wp:positionV relativeFrom="paragraph">
                    <wp:posOffset>55245</wp:posOffset>
                  </wp:positionV>
                  <wp:extent cx="1914525" cy="3438525"/>
                  <wp:effectExtent l="114300" t="114300" r="123825" b="142875"/>
                  <wp:wrapTight wrapText="bothSides">
                    <wp:wrapPolygon edited="0">
                      <wp:start x="-1290" y="-718"/>
                      <wp:lineTo x="-1290" y="22378"/>
                      <wp:lineTo x="22567" y="22378"/>
                      <wp:lineTo x="22782" y="14839"/>
                      <wp:lineTo x="22567" y="-718"/>
                      <wp:lineTo x="-1290" y="-718"/>
                    </wp:wrapPolygon>
                  </wp:wrapTight>
                  <wp:docPr id="1" name="Picture 1" descr="C:\Users\Roshan\Documents\PHoto Archive-Places\PersepolisRustamLalkaka&amp;more\Darius 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han\Documents\PHoto Archive-Places\PersepolisRustamLalkaka&amp;more\Darius I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3438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t>Bas relief of King Darius I the Great, in Persepolis, Iran.  He ruled from 522 – 486 BCE over the Achaemenian Persian Empire that extended from Northern India to the East and into Greece and Macedonia to the West.  The monarch is shown receiving dignitaries from his vast realm as the ancient world celebrates NowRuz. He carries the flower of the pomegranate in his hand - a symbol from ancient times of a gift of nature that promotes good health and wellness.</w:t>
            </w:r>
          </w:p>
          <w:p w14:paraId="761A5930" w14:textId="77777777" w:rsidR="00981FBD" w:rsidRDefault="00981FBD" w:rsidP="00B7606B">
            <w:pPr>
              <w:jc w:val="left"/>
            </w:pPr>
          </w:p>
          <w:p w14:paraId="097E5610" w14:textId="6BDC7D92" w:rsidR="00981FBD" w:rsidRPr="00623D50" w:rsidRDefault="00981FBD" w:rsidP="00B7606B">
            <w:pPr>
              <w:jc w:val="left"/>
            </w:pPr>
            <w:r>
              <w:t>(</w:t>
            </w:r>
            <w:r>
              <w:rPr>
                <w:sz w:val="13"/>
                <w:szCs w:val="13"/>
              </w:rPr>
              <w:t>c.f., Art, Archeology, Achemenians, Aging and Antioxidants in the December 2016 of Fezana Bulletin https://fezana.org /wp-content/uploads/FEZANA_Bulletin_2016_12.pdf)</w:t>
            </w:r>
          </w:p>
        </w:tc>
        <w:tc>
          <w:tcPr>
            <w:tcW w:w="367" w:type="dxa"/>
          </w:tcPr>
          <w:p w14:paraId="3B5B01FA" w14:textId="77777777" w:rsidR="00981FBD" w:rsidRDefault="00981FBD"/>
        </w:tc>
        <w:tc>
          <w:tcPr>
            <w:tcW w:w="447" w:type="dxa"/>
            <w:vAlign w:val="center"/>
          </w:tcPr>
          <w:p w14:paraId="4EB85544" w14:textId="6E25CDF4" w:rsidR="00981FBD" w:rsidRDefault="00981FBD"/>
        </w:tc>
        <w:tc>
          <w:tcPr>
            <w:tcW w:w="23" w:type="dxa"/>
            <w:vAlign w:val="center"/>
          </w:tcPr>
          <w:p w14:paraId="10ABE70D" w14:textId="77777777" w:rsidR="00981FBD" w:rsidRDefault="00981FBD">
            <w:r>
              <w:t xml:space="preserve"> </w:t>
            </w:r>
          </w:p>
        </w:tc>
        <w:tc>
          <w:tcPr>
            <w:tcW w:w="5212" w:type="dxa"/>
            <w:vAlign w:val="center"/>
          </w:tcPr>
          <w:p w14:paraId="028B2352" w14:textId="77777777" w:rsidR="00CA6CBF" w:rsidRDefault="00CA6CBF" w:rsidP="00CA6CBF">
            <w:pPr>
              <w:jc w:val="left"/>
            </w:pPr>
            <w:r w:rsidRPr="003D736B">
              <w:rPr>
                <w:noProof/>
              </w:rPr>
              <w:drawing>
                <wp:anchor distT="0" distB="0" distL="114300" distR="114300" simplePos="0" relativeHeight="251697152" behindDoc="1" locked="0" layoutInCell="1" allowOverlap="1" wp14:anchorId="1551F8A6" wp14:editId="04BCBDC4">
                  <wp:simplePos x="0" y="0"/>
                  <wp:positionH relativeFrom="column">
                    <wp:posOffset>-2119630</wp:posOffset>
                  </wp:positionH>
                  <wp:positionV relativeFrom="paragraph">
                    <wp:posOffset>55245</wp:posOffset>
                  </wp:positionV>
                  <wp:extent cx="1914525" cy="3438525"/>
                  <wp:effectExtent l="114300" t="114300" r="123825" b="142875"/>
                  <wp:wrapTight wrapText="bothSides">
                    <wp:wrapPolygon edited="0">
                      <wp:start x="-1290" y="-718"/>
                      <wp:lineTo x="-1290" y="22378"/>
                      <wp:lineTo x="22567" y="22378"/>
                      <wp:lineTo x="22782" y="14839"/>
                      <wp:lineTo x="22567" y="-718"/>
                      <wp:lineTo x="-1290" y="-718"/>
                    </wp:wrapPolygon>
                  </wp:wrapTight>
                  <wp:docPr id="4" name="Picture 4" descr="C:\Users\Roshan\Documents\PHoto Archive-Places\PersepolisRustamLalkaka&amp;more\Darius 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han\Documents\PHoto Archive-Places\PersepolisRustamLalkaka&amp;more\Darius I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3438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t>Bas relief of King Darius I the Great, in Persepolis, Iran.  He ruled from 522 – 486 BCE over the Achaemenian Persian Empire that extended from Northern India to the East and into Greece and Macedonia to the West.  The monarch is shown receiving dignitaries from his vast realm as the ancient world celebrates NowRuz. He carries the flower of the pomegranate in his hand - a symbol from ancient times of a gift of nature that promotes good health and wellness.</w:t>
            </w:r>
          </w:p>
          <w:p w14:paraId="2ED6AEB9" w14:textId="77777777" w:rsidR="00CA6CBF" w:rsidRDefault="00CA6CBF" w:rsidP="00CA6CBF">
            <w:pPr>
              <w:jc w:val="left"/>
            </w:pPr>
          </w:p>
          <w:p w14:paraId="3B4616FE" w14:textId="7CF9C6F1" w:rsidR="00981FBD" w:rsidRPr="00CD34AB" w:rsidRDefault="00CA6CBF" w:rsidP="00CA6CBF">
            <w:pPr>
              <w:jc w:val="left"/>
              <w:rPr>
                <w:rFonts w:cstheme="minorHAnsi"/>
                <w:color w:val="000000"/>
                <w:sz w:val="16"/>
                <w:szCs w:val="16"/>
              </w:rPr>
            </w:pPr>
            <w:r>
              <w:t>(</w:t>
            </w:r>
            <w:r>
              <w:rPr>
                <w:sz w:val="13"/>
                <w:szCs w:val="13"/>
              </w:rPr>
              <w:t>c.f., Art, Archeology, Achemenians, Aging and Antioxidants in the December 2016 of Fezana Bulletin https://fezana.org /wp-content/uploads/FEZANA_Bulletin_2016_12.pdf)</w:t>
            </w:r>
          </w:p>
          <w:p w14:paraId="79016A4C" w14:textId="4EFA7112" w:rsidR="00981FBD" w:rsidRPr="00D13B1E" w:rsidRDefault="00981FBD" w:rsidP="00CA6CBF">
            <w:pPr>
              <w:jc w:val="left"/>
              <w:rPr>
                <w:sz w:val="13"/>
                <w:szCs w:val="13"/>
              </w:rPr>
            </w:pPr>
          </w:p>
        </w:tc>
      </w:tr>
      <w:tr w:rsidR="00981FBD" w14:paraId="0A73FFC2" w14:textId="77777777" w:rsidTr="00F078A6">
        <w:trPr>
          <w:trHeight w:val="5139"/>
        </w:trPr>
        <w:tc>
          <w:tcPr>
            <w:tcW w:w="5217" w:type="dxa"/>
            <w:vAlign w:val="center"/>
          </w:tcPr>
          <w:p w14:paraId="7C219345" w14:textId="77777777" w:rsidR="008A5636" w:rsidRDefault="008A5636" w:rsidP="00CA6CBF">
            <w:pPr>
              <w:jc w:val="left"/>
            </w:pPr>
          </w:p>
          <w:p w14:paraId="08B8ACB4" w14:textId="77777777" w:rsidR="008A5636" w:rsidRDefault="008A5636" w:rsidP="00CA6CBF">
            <w:pPr>
              <w:jc w:val="left"/>
            </w:pPr>
          </w:p>
          <w:p w14:paraId="380EFA37" w14:textId="5E1FE59D" w:rsidR="00CA6CBF" w:rsidRDefault="00CA6CBF" w:rsidP="00CA6CBF">
            <w:pPr>
              <w:jc w:val="left"/>
            </w:pPr>
            <w:bookmarkStart w:id="0" w:name="_GoBack"/>
            <w:bookmarkEnd w:id="0"/>
            <w:r w:rsidRPr="003D736B">
              <w:rPr>
                <w:noProof/>
              </w:rPr>
              <w:drawing>
                <wp:anchor distT="0" distB="0" distL="114300" distR="114300" simplePos="0" relativeHeight="251695104" behindDoc="1" locked="0" layoutInCell="1" allowOverlap="1" wp14:anchorId="31A1E925" wp14:editId="2B7A1020">
                  <wp:simplePos x="0" y="0"/>
                  <wp:positionH relativeFrom="column">
                    <wp:posOffset>-2119630</wp:posOffset>
                  </wp:positionH>
                  <wp:positionV relativeFrom="paragraph">
                    <wp:posOffset>55245</wp:posOffset>
                  </wp:positionV>
                  <wp:extent cx="1914525" cy="3438525"/>
                  <wp:effectExtent l="114300" t="114300" r="123825" b="142875"/>
                  <wp:wrapTight wrapText="bothSides">
                    <wp:wrapPolygon edited="0">
                      <wp:start x="-1290" y="-718"/>
                      <wp:lineTo x="-1290" y="22378"/>
                      <wp:lineTo x="22567" y="22378"/>
                      <wp:lineTo x="22782" y="14839"/>
                      <wp:lineTo x="22567" y="-718"/>
                      <wp:lineTo x="-1290" y="-718"/>
                    </wp:wrapPolygon>
                  </wp:wrapTight>
                  <wp:docPr id="3" name="Picture 3" descr="C:\Users\Roshan\Documents\PHoto Archive-Places\PersepolisRustamLalkaka&amp;more\Darius 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han\Documents\PHoto Archive-Places\PersepolisRustamLalkaka&amp;more\Darius I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3438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t>Bas relief of King Darius I the Great, in Persepolis, Iran.  He ruled from 522 – 486 BCE over the Achaemenian Persian Empire that extended from Northern India to the East and into Greece and Macedonia to the West.  The monarch is shown receiving dignitaries from his vast realm as the ancient world celebrates NowRuz. He carries the flower of the pomegranate in his hand - a symbol from ancient times of a gift of nature that promotes good health and wellness.</w:t>
            </w:r>
          </w:p>
          <w:p w14:paraId="75CDFFEF" w14:textId="77777777" w:rsidR="00981FBD" w:rsidRDefault="00981FBD" w:rsidP="00D13B1E">
            <w:pPr>
              <w:jc w:val="left"/>
            </w:pPr>
          </w:p>
          <w:p w14:paraId="7F9081B5" w14:textId="6E641F12" w:rsidR="00CA6CBF" w:rsidRPr="008A5636" w:rsidRDefault="00CA6CBF" w:rsidP="00D13B1E">
            <w:pPr>
              <w:jc w:val="left"/>
              <w:rPr>
                <w:sz w:val="13"/>
                <w:szCs w:val="13"/>
              </w:rPr>
            </w:pPr>
            <w:r>
              <w:t>(</w:t>
            </w:r>
            <w:r>
              <w:rPr>
                <w:sz w:val="13"/>
                <w:szCs w:val="13"/>
              </w:rPr>
              <w:t>c.f., Art, Archeology, Achemenians, Aging and Antioxidants in the December 2016 of Fezana Bulletin https://fezana.org /wp-content/uploads/FEZANA_Bulletin_2016_12.pdf)</w:t>
            </w:r>
          </w:p>
        </w:tc>
        <w:tc>
          <w:tcPr>
            <w:tcW w:w="367" w:type="dxa"/>
          </w:tcPr>
          <w:p w14:paraId="7BE010B0" w14:textId="77777777" w:rsidR="00981FBD" w:rsidRDefault="00981FBD"/>
        </w:tc>
        <w:tc>
          <w:tcPr>
            <w:tcW w:w="447" w:type="dxa"/>
            <w:vAlign w:val="center"/>
          </w:tcPr>
          <w:p w14:paraId="65CCEA86" w14:textId="2D67A2DF" w:rsidR="00981FBD" w:rsidRDefault="00981FBD"/>
        </w:tc>
        <w:tc>
          <w:tcPr>
            <w:tcW w:w="23" w:type="dxa"/>
            <w:vAlign w:val="center"/>
          </w:tcPr>
          <w:p w14:paraId="014DF492" w14:textId="77777777" w:rsidR="00981FBD" w:rsidRDefault="00981FBD"/>
        </w:tc>
        <w:tc>
          <w:tcPr>
            <w:tcW w:w="5212" w:type="dxa"/>
            <w:vAlign w:val="center"/>
          </w:tcPr>
          <w:p w14:paraId="7FCFB640" w14:textId="77777777" w:rsidR="00AA1F9A" w:rsidRDefault="00981FBD" w:rsidP="00AA1F9A">
            <w:pPr>
              <w:jc w:val="left"/>
              <w:rPr>
                <w:rFonts w:ascii="Book Antiqua" w:hAnsi="Book Antiqua"/>
                <w:color w:val="C00000"/>
              </w:rPr>
            </w:pPr>
            <w:r>
              <w:rPr>
                <w:rFonts w:ascii="Book Antiqua" w:hAnsi="Book Antiqua"/>
                <w:color w:val="C00000"/>
              </w:rPr>
              <w:t xml:space="preserve"> </w:t>
            </w:r>
          </w:p>
          <w:p w14:paraId="4AF46C18" w14:textId="77777777" w:rsidR="00AA1F9A" w:rsidRDefault="00AA1F9A" w:rsidP="00AA1F9A">
            <w:pPr>
              <w:jc w:val="left"/>
            </w:pPr>
          </w:p>
          <w:p w14:paraId="52ECB671" w14:textId="77777777" w:rsidR="008A5636" w:rsidRDefault="008A5636" w:rsidP="00AA1F9A">
            <w:pPr>
              <w:jc w:val="left"/>
            </w:pPr>
          </w:p>
          <w:p w14:paraId="168EC260" w14:textId="2F1BA744" w:rsidR="00AA1F9A" w:rsidRDefault="00AA1F9A" w:rsidP="00AA1F9A">
            <w:pPr>
              <w:jc w:val="left"/>
            </w:pPr>
            <w:r w:rsidRPr="003D736B">
              <w:rPr>
                <w:noProof/>
              </w:rPr>
              <w:drawing>
                <wp:anchor distT="0" distB="0" distL="114300" distR="114300" simplePos="0" relativeHeight="251699200" behindDoc="1" locked="0" layoutInCell="1" allowOverlap="1" wp14:anchorId="538BF621" wp14:editId="3B6E34D8">
                  <wp:simplePos x="0" y="0"/>
                  <wp:positionH relativeFrom="column">
                    <wp:posOffset>-2119630</wp:posOffset>
                  </wp:positionH>
                  <wp:positionV relativeFrom="paragraph">
                    <wp:posOffset>55245</wp:posOffset>
                  </wp:positionV>
                  <wp:extent cx="1914525" cy="3438525"/>
                  <wp:effectExtent l="114300" t="114300" r="123825" b="142875"/>
                  <wp:wrapTight wrapText="bothSides">
                    <wp:wrapPolygon edited="0">
                      <wp:start x="-1290" y="-718"/>
                      <wp:lineTo x="-1290" y="22378"/>
                      <wp:lineTo x="22567" y="22378"/>
                      <wp:lineTo x="22782" y="14839"/>
                      <wp:lineTo x="22567" y="-718"/>
                      <wp:lineTo x="-1290" y="-718"/>
                    </wp:wrapPolygon>
                  </wp:wrapTight>
                  <wp:docPr id="2" name="Picture 2" descr="C:\Users\Roshan\Documents\PHoto Archive-Places\PersepolisRustamLalkaka&amp;more\Darius 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han\Documents\PHoto Archive-Places\PersepolisRustamLalkaka&amp;more\Darius I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3438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t>Bas relief of King Darius I the Great, in Persepolis, Iran.  He ruled from 522 – 486 BCE over the Achaemenian Persian Empire that extended from Northern India to the East and into Greece and Macedonia to the West.  The monarch is shown receiving dignitaries from his vast realm as the ancient world celebrates NowRuz. He carries the flower of the pomegranate in his hand - a symbol from ancient times of a gift of nature that promotes good health and wellness.</w:t>
            </w:r>
          </w:p>
          <w:p w14:paraId="7DC38D33" w14:textId="77777777" w:rsidR="00AA1F9A" w:rsidRDefault="00AA1F9A" w:rsidP="00AA1F9A">
            <w:pPr>
              <w:jc w:val="left"/>
            </w:pPr>
          </w:p>
          <w:p w14:paraId="520CE3CC" w14:textId="77777777" w:rsidR="00AA1F9A" w:rsidRPr="00CD34AB" w:rsidRDefault="00AA1F9A" w:rsidP="00AA1F9A">
            <w:pPr>
              <w:jc w:val="left"/>
              <w:rPr>
                <w:rFonts w:cstheme="minorHAnsi"/>
                <w:color w:val="000000"/>
                <w:sz w:val="16"/>
                <w:szCs w:val="16"/>
              </w:rPr>
            </w:pPr>
            <w:r>
              <w:t>(</w:t>
            </w:r>
            <w:r>
              <w:rPr>
                <w:sz w:val="13"/>
                <w:szCs w:val="13"/>
              </w:rPr>
              <w:t>c.f., Art, Archeology, Achemenians, Aging and Antioxidants in the December 2016 of Fezana Bulletin https://fezana.org /wp-content/uploads/FEZANA_Bulletin_2016_12.pdf)</w:t>
            </w:r>
          </w:p>
          <w:p w14:paraId="1A586422" w14:textId="67A777EE" w:rsidR="00981FBD" w:rsidRPr="00CD34AB" w:rsidRDefault="00981FBD" w:rsidP="00CD34AB">
            <w:pPr>
              <w:jc w:val="left"/>
              <w:rPr>
                <w:rFonts w:cstheme="minorHAnsi"/>
                <w:color w:val="000000"/>
                <w:sz w:val="16"/>
                <w:szCs w:val="16"/>
              </w:rPr>
            </w:pPr>
          </w:p>
          <w:p w14:paraId="7354775C" w14:textId="1C85B60D" w:rsidR="00981FBD" w:rsidRPr="00452DB8" w:rsidRDefault="00981FBD" w:rsidP="00D13B1E">
            <w:pPr>
              <w:jc w:val="left"/>
              <w:rPr>
                <w:sz w:val="21"/>
                <w:szCs w:val="21"/>
              </w:rPr>
            </w:pPr>
          </w:p>
        </w:tc>
      </w:tr>
    </w:tbl>
    <w:p w14:paraId="455CABFB" w14:textId="77777777" w:rsidR="00006CC6" w:rsidRDefault="00006CC6" w:rsidP="00006CC6">
      <w:pPr>
        <w:spacing w:before="0" w:after="0" w:line="60" w:lineRule="exact"/>
        <w:rPr>
          <w:sz w:val="6"/>
          <w:szCs w:val="6"/>
        </w:rPr>
      </w:pPr>
    </w:p>
    <w:tbl>
      <w:tblPr>
        <w:tblW w:w="5057" w:type="pct"/>
        <w:tblInd w:w="-4" w:type="dxa"/>
        <w:tblLayout w:type="fixed"/>
        <w:tblCellMar>
          <w:left w:w="0" w:type="dxa"/>
          <w:right w:w="0" w:type="dxa"/>
        </w:tblCellMar>
        <w:tblLook w:val="04A0" w:firstRow="1" w:lastRow="0" w:firstColumn="1" w:lastColumn="0" w:noHBand="0" w:noVBand="1"/>
        <w:tblDescription w:val="Thank you for submitting resume"/>
      </w:tblPr>
      <w:tblGrid>
        <w:gridCol w:w="5295"/>
        <w:gridCol w:w="369"/>
        <w:gridCol w:w="328"/>
        <w:gridCol w:w="5368"/>
      </w:tblGrid>
      <w:tr w:rsidR="006D7679" w14:paraId="3579304E" w14:textId="77777777" w:rsidTr="00550654">
        <w:trPr>
          <w:trHeight w:val="5958"/>
        </w:trPr>
        <w:tc>
          <w:tcPr>
            <w:tcW w:w="6925" w:type="dxa"/>
            <w:vAlign w:val="center"/>
          </w:tcPr>
          <w:p w14:paraId="4B71FDDF" w14:textId="0ADF2F76" w:rsidR="00D13B1E" w:rsidRPr="00D13B1E" w:rsidRDefault="00D13B1E" w:rsidP="003838A2">
            <w:pPr>
              <w:shd w:val="clear" w:color="auto" w:fill="FFFFFF"/>
              <w:spacing w:before="0" w:after="0"/>
              <w:jc w:val="left"/>
              <w:rPr>
                <w:sz w:val="13"/>
                <w:szCs w:val="13"/>
              </w:rPr>
            </w:pPr>
          </w:p>
        </w:tc>
        <w:tc>
          <w:tcPr>
            <w:tcW w:w="477" w:type="dxa"/>
            <w:vAlign w:val="center"/>
          </w:tcPr>
          <w:p w14:paraId="6F25320B" w14:textId="50352159" w:rsidR="00D13B1E" w:rsidRDefault="00D13B1E" w:rsidP="00DB0600"/>
        </w:tc>
        <w:tc>
          <w:tcPr>
            <w:tcW w:w="423" w:type="dxa"/>
            <w:vAlign w:val="center"/>
          </w:tcPr>
          <w:p w14:paraId="00FDCEA1" w14:textId="7585AD14" w:rsidR="00D13B1E" w:rsidRDefault="00D13B1E" w:rsidP="00DB0600">
            <w:r>
              <w:t xml:space="preserve"> </w:t>
            </w:r>
          </w:p>
        </w:tc>
        <w:tc>
          <w:tcPr>
            <w:tcW w:w="7020" w:type="dxa"/>
            <w:vAlign w:val="center"/>
          </w:tcPr>
          <w:p w14:paraId="0F7C7AA1" w14:textId="62177053" w:rsidR="00D13B1E" w:rsidRPr="00D13B1E" w:rsidRDefault="00D13B1E" w:rsidP="003838A2">
            <w:pPr>
              <w:shd w:val="clear" w:color="auto" w:fill="FFFFFF"/>
              <w:spacing w:before="0" w:after="0"/>
              <w:jc w:val="left"/>
              <w:rPr>
                <w:sz w:val="13"/>
                <w:szCs w:val="13"/>
              </w:rPr>
            </w:pPr>
          </w:p>
        </w:tc>
      </w:tr>
    </w:tbl>
    <w:p w14:paraId="343A4110" w14:textId="5087F45A" w:rsidR="00D13B1E" w:rsidRDefault="00D13B1E" w:rsidP="00006CC6">
      <w:pPr>
        <w:spacing w:before="0" w:after="0" w:line="60" w:lineRule="exact"/>
        <w:rPr>
          <w:sz w:val="6"/>
          <w:szCs w:val="6"/>
        </w:rPr>
      </w:pPr>
    </w:p>
    <w:sectPr w:rsidR="00D13B1E" w:rsidSect="00015A35">
      <w:pgSz w:w="12240" w:h="15840" w:code="1"/>
      <w:pgMar w:top="576" w:right="432" w:bottom="576"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6C04E" w14:textId="77777777" w:rsidR="009C64C3" w:rsidRDefault="009C64C3">
      <w:r>
        <w:separator/>
      </w:r>
    </w:p>
  </w:endnote>
  <w:endnote w:type="continuationSeparator" w:id="0">
    <w:p w14:paraId="53F9FE1B" w14:textId="77777777" w:rsidR="009C64C3" w:rsidRDefault="009C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41740" w14:textId="77777777" w:rsidR="009C64C3" w:rsidRDefault="009C64C3">
      <w:r>
        <w:separator/>
      </w:r>
    </w:p>
  </w:footnote>
  <w:footnote w:type="continuationSeparator" w:id="0">
    <w:p w14:paraId="38DA8140" w14:textId="77777777" w:rsidR="009C64C3" w:rsidRDefault="009C6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14"/>
    <w:rsid w:val="00006CC6"/>
    <w:rsid w:val="00015A35"/>
    <w:rsid w:val="000A079E"/>
    <w:rsid w:val="000C45A7"/>
    <w:rsid w:val="000D05C5"/>
    <w:rsid w:val="001503DC"/>
    <w:rsid w:val="00191BAE"/>
    <w:rsid w:val="003153EF"/>
    <w:rsid w:val="00382754"/>
    <w:rsid w:val="003838A2"/>
    <w:rsid w:val="003A5230"/>
    <w:rsid w:val="003D736B"/>
    <w:rsid w:val="004215A0"/>
    <w:rsid w:val="004354E9"/>
    <w:rsid w:val="00452DB8"/>
    <w:rsid w:val="004E4114"/>
    <w:rsid w:val="00550654"/>
    <w:rsid w:val="005639E3"/>
    <w:rsid w:val="00584289"/>
    <w:rsid w:val="00592DFF"/>
    <w:rsid w:val="005F6381"/>
    <w:rsid w:val="006017E7"/>
    <w:rsid w:val="006176AE"/>
    <w:rsid w:val="00623D50"/>
    <w:rsid w:val="00633CF3"/>
    <w:rsid w:val="006D7679"/>
    <w:rsid w:val="006F6A7A"/>
    <w:rsid w:val="00720D76"/>
    <w:rsid w:val="007B303A"/>
    <w:rsid w:val="007C015C"/>
    <w:rsid w:val="007D1E9B"/>
    <w:rsid w:val="00875AB2"/>
    <w:rsid w:val="008A5636"/>
    <w:rsid w:val="00981FBD"/>
    <w:rsid w:val="009C64C3"/>
    <w:rsid w:val="00A020BB"/>
    <w:rsid w:val="00A7702F"/>
    <w:rsid w:val="00A83D6E"/>
    <w:rsid w:val="00A92F4E"/>
    <w:rsid w:val="00A9505B"/>
    <w:rsid w:val="00AA1F9A"/>
    <w:rsid w:val="00AC3287"/>
    <w:rsid w:val="00B00A8B"/>
    <w:rsid w:val="00B544DE"/>
    <w:rsid w:val="00B70398"/>
    <w:rsid w:val="00B7606B"/>
    <w:rsid w:val="00BE4DAC"/>
    <w:rsid w:val="00C055B0"/>
    <w:rsid w:val="00C52BE5"/>
    <w:rsid w:val="00CA6CBF"/>
    <w:rsid w:val="00CD34AB"/>
    <w:rsid w:val="00CD6C72"/>
    <w:rsid w:val="00D13B1E"/>
    <w:rsid w:val="00D401CB"/>
    <w:rsid w:val="00D94CB6"/>
    <w:rsid w:val="00E13B14"/>
    <w:rsid w:val="00E72159"/>
    <w:rsid w:val="00EA677E"/>
    <w:rsid w:val="00EE27B4"/>
    <w:rsid w:val="00F078A6"/>
    <w:rsid w:val="00F63483"/>
    <w:rsid w:val="00F80101"/>
    <w:rsid w:val="00FB6B41"/>
    <w:rsid w:val="00FC6A2B"/>
    <w:rsid w:val="00FC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CA3A1"/>
  <w15:chartTrackingRefBased/>
  <w15:docId w15:val="{26F08A9D-C9DC-426E-98E9-C1E6005D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after="120" w:line="240" w:lineRule="auto"/>
      <w:jc w:val="both"/>
    </w:pPr>
    <w:rPr>
      <w:color w:val="000000" w:themeColor="text1"/>
      <w:sz w:val="18"/>
      <w:szCs w:val="18"/>
    </w:rPr>
  </w:style>
  <w:style w:type="paragraph" w:styleId="Heading1">
    <w:name w:val="heading 1"/>
    <w:basedOn w:val="Normal"/>
    <w:next w:val="Normal"/>
    <w:link w:val="Heading1Char"/>
    <w:uiPriority w:val="1"/>
    <w:qFormat/>
    <w:pPr>
      <w:pBdr>
        <w:bottom w:val="single" w:sz="4" w:space="10" w:color="A6A6A6" w:themeColor="background1" w:themeShade="A6"/>
      </w:pBdr>
      <w:spacing w:before="0" w:after="0"/>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qFormat/>
    <w:pPr>
      <w:keepNext/>
      <w:keepLines/>
      <w:spacing w:before="360" w:after="0"/>
      <w:ind w:left="432" w:right="432"/>
      <w:contextualSpacing/>
      <w:jc w:val="center"/>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pacing w:before="240" w:after="0"/>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noProof/>
      <w:sz w:val="18"/>
      <w:szCs w:val="18"/>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000000" w:themeColor="text1"/>
    </w:rPr>
  </w:style>
  <w:style w:type="paragraph" w:styleId="NoSpacing">
    <w:name w:val="No Spacing"/>
    <w:uiPriority w:val="1"/>
    <w:qFormat/>
    <w:pPr>
      <w:spacing w:after="0" w:line="240" w:lineRule="auto"/>
    </w:pPr>
    <w:rPr>
      <w:color w:val="000000" w:themeColor="text1"/>
      <w:sz w:val="18"/>
      <w:szCs w:val="18"/>
    </w:rPr>
  </w:style>
  <w:style w:type="character" w:styleId="Hyperlink">
    <w:name w:val="Hyperlink"/>
    <w:basedOn w:val="DefaultParagraphFont"/>
    <w:uiPriority w:val="99"/>
    <w:unhideWhenUsed/>
    <w:rsid w:val="00623D50"/>
    <w:rPr>
      <w:color w:val="0563C1" w:themeColor="hyperlink"/>
      <w:u w:val="single"/>
    </w:rPr>
  </w:style>
  <w:style w:type="character" w:styleId="UnresolvedMention">
    <w:name w:val="Unresolved Mention"/>
    <w:basedOn w:val="DefaultParagraphFont"/>
    <w:uiPriority w:val="99"/>
    <w:rsid w:val="00623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6009">
      <w:bodyDiv w:val="1"/>
      <w:marLeft w:val="0"/>
      <w:marRight w:val="0"/>
      <w:marTop w:val="0"/>
      <w:marBottom w:val="0"/>
      <w:divBdr>
        <w:top w:val="none" w:sz="0" w:space="0" w:color="auto"/>
        <w:left w:val="none" w:sz="0" w:space="0" w:color="auto"/>
        <w:bottom w:val="none" w:sz="0" w:space="0" w:color="auto"/>
        <w:right w:val="none" w:sz="0" w:space="0" w:color="auto"/>
      </w:divBdr>
    </w:div>
    <w:div w:id="1815826871">
      <w:bodyDiv w:val="1"/>
      <w:marLeft w:val="0"/>
      <w:marRight w:val="0"/>
      <w:marTop w:val="0"/>
      <w:marBottom w:val="0"/>
      <w:divBdr>
        <w:top w:val="none" w:sz="0" w:space="0" w:color="auto"/>
        <w:left w:val="none" w:sz="0" w:space="0" w:color="auto"/>
        <w:bottom w:val="none" w:sz="0" w:space="0" w:color="auto"/>
        <w:right w:val="none" w:sz="0" w:space="0" w:color="auto"/>
      </w:divBdr>
      <w:divsChild>
        <w:div w:id="1516993038">
          <w:marLeft w:val="0"/>
          <w:marRight w:val="0"/>
          <w:marTop w:val="0"/>
          <w:marBottom w:val="0"/>
          <w:divBdr>
            <w:top w:val="none" w:sz="0" w:space="0" w:color="auto"/>
            <w:left w:val="none" w:sz="0" w:space="0" w:color="auto"/>
            <w:bottom w:val="none" w:sz="0" w:space="0" w:color="auto"/>
            <w:right w:val="none" w:sz="0" w:space="0" w:color="auto"/>
          </w:divBdr>
          <w:divsChild>
            <w:div w:id="1623614186">
              <w:marLeft w:val="0"/>
              <w:marRight w:val="0"/>
              <w:marTop w:val="0"/>
              <w:marBottom w:val="0"/>
              <w:divBdr>
                <w:top w:val="none" w:sz="0" w:space="0" w:color="auto"/>
                <w:left w:val="none" w:sz="0" w:space="0" w:color="auto"/>
                <w:bottom w:val="none" w:sz="0" w:space="0" w:color="auto"/>
                <w:right w:val="none" w:sz="0" w:space="0" w:color="auto"/>
              </w:divBdr>
            </w:div>
            <w:div w:id="1645306207">
              <w:marLeft w:val="0"/>
              <w:marRight w:val="0"/>
              <w:marTop w:val="0"/>
              <w:marBottom w:val="0"/>
              <w:divBdr>
                <w:top w:val="none" w:sz="0" w:space="0" w:color="auto"/>
                <w:left w:val="none" w:sz="0" w:space="0" w:color="auto"/>
                <w:bottom w:val="none" w:sz="0" w:space="0" w:color="auto"/>
                <w:right w:val="none" w:sz="0" w:space="0" w:color="auto"/>
              </w:divBdr>
              <w:divsChild>
                <w:div w:id="1172062895">
                  <w:marLeft w:val="0"/>
                  <w:marRight w:val="0"/>
                  <w:marTop w:val="0"/>
                  <w:marBottom w:val="0"/>
                  <w:divBdr>
                    <w:top w:val="none" w:sz="0" w:space="0" w:color="auto"/>
                    <w:left w:val="none" w:sz="0" w:space="0" w:color="auto"/>
                    <w:bottom w:val="none" w:sz="0" w:space="0" w:color="auto"/>
                    <w:right w:val="none" w:sz="0" w:space="0" w:color="auto"/>
                  </w:divBdr>
                </w:div>
              </w:divsChild>
            </w:div>
            <w:div w:id="272901128">
              <w:marLeft w:val="0"/>
              <w:marRight w:val="0"/>
              <w:marTop w:val="0"/>
              <w:marBottom w:val="0"/>
              <w:divBdr>
                <w:top w:val="none" w:sz="0" w:space="0" w:color="auto"/>
                <w:left w:val="none" w:sz="0" w:space="0" w:color="auto"/>
                <w:bottom w:val="none" w:sz="0" w:space="0" w:color="auto"/>
                <w:right w:val="none" w:sz="0" w:space="0" w:color="auto"/>
              </w:divBdr>
            </w:div>
            <w:div w:id="689796013">
              <w:marLeft w:val="0"/>
              <w:marRight w:val="0"/>
              <w:marTop w:val="0"/>
              <w:marBottom w:val="0"/>
              <w:divBdr>
                <w:top w:val="none" w:sz="0" w:space="0" w:color="auto"/>
                <w:left w:val="none" w:sz="0" w:space="0" w:color="auto"/>
                <w:bottom w:val="none" w:sz="0" w:space="0" w:color="auto"/>
                <w:right w:val="none" w:sz="0" w:space="0" w:color="auto"/>
              </w:divBdr>
              <w:divsChild>
                <w:div w:id="1376543751">
                  <w:marLeft w:val="0"/>
                  <w:marRight w:val="0"/>
                  <w:marTop w:val="0"/>
                  <w:marBottom w:val="0"/>
                  <w:divBdr>
                    <w:top w:val="none" w:sz="0" w:space="0" w:color="auto"/>
                    <w:left w:val="none" w:sz="0" w:space="0" w:color="auto"/>
                    <w:bottom w:val="none" w:sz="0" w:space="0" w:color="auto"/>
                    <w:right w:val="none" w:sz="0" w:space="0" w:color="auto"/>
                  </w:divBdr>
                </w:div>
                <w:div w:id="19540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3709">
          <w:marLeft w:val="0"/>
          <w:marRight w:val="0"/>
          <w:marTop w:val="0"/>
          <w:marBottom w:val="0"/>
          <w:divBdr>
            <w:top w:val="none" w:sz="0" w:space="0" w:color="auto"/>
            <w:left w:val="none" w:sz="0" w:space="0" w:color="auto"/>
            <w:bottom w:val="none" w:sz="0" w:space="0" w:color="auto"/>
            <w:right w:val="none" w:sz="0" w:space="0" w:color="auto"/>
          </w:divBdr>
        </w:div>
        <w:div w:id="80445404">
          <w:marLeft w:val="0"/>
          <w:marRight w:val="0"/>
          <w:marTop w:val="0"/>
          <w:marBottom w:val="0"/>
          <w:divBdr>
            <w:top w:val="none" w:sz="0" w:space="0" w:color="auto"/>
            <w:left w:val="none" w:sz="0" w:space="0" w:color="auto"/>
            <w:bottom w:val="none" w:sz="0" w:space="0" w:color="auto"/>
            <w:right w:val="none" w:sz="0" w:space="0" w:color="auto"/>
          </w:divBdr>
        </w:div>
        <w:div w:id="1428887218">
          <w:marLeft w:val="0"/>
          <w:marRight w:val="0"/>
          <w:marTop w:val="0"/>
          <w:marBottom w:val="0"/>
          <w:divBdr>
            <w:top w:val="none" w:sz="0" w:space="0" w:color="auto"/>
            <w:left w:val="none" w:sz="0" w:space="0" w:color="auto"/>
            <w:bottom w:val="none" w:sz="0" w:space="0" w:color="auto"/>
            <w:right w:val="none" w:sz="0" w:space="0" w:color="auto"/>
          </w:divBdr>
        </w:div>
        <w:div w:id="747192103">
          <w:marLeft w:val="0"/>
          <w:marRight w:val="0"/>
          <w:marTop w:val="0"/>
          <w:marBottom w:val="0"/>
          <w:divBdr>
            <w:top w:val="none" w:sz="0" w:space="0" w:color="auto"/>
            <w:left w:val="none" w:sz="0" w:space="0" w:color="auto"/>
            <w:bottom w:val="none" w:sz="0" w:space="0" w:color="auto"/>
            <w:right w:val="none" w:sz="0" w:space="0" w:color="auto"/>
          </w:divBdr>
        </w:div>
        <w:div w:id="1478061456">
          <w:marLeft w:val="0"/>
          <w:marRight w:val="0"/>
          <w:marTop w:val="0"/>
          <w:marBottom w:val="0"/>
          <w:divBdr>
            <w:top w:val="none" w:sz="0" w:space="0" w:color="auto"/>
            <w:left w:val="none" w:sz="0" w:space="0" w:color="auto"/>
            <w:bottom w:val="none" w:sz="0" w:space="0" w:color="auto"/>
            <w:right w:val="none" w:sz="0" w:space="0" w:color="auto"/>
          </w:divBdr>
        </w:div>
        <w:div w:id="1246256574">
          <w:marLeft w:val="0"/>
          <w:marRight w:val="0"/>
          <w:marTop w:val="0"/>
          <w:marBottom w:val="0"/>
          <w:divBdr>
            <w:top w:val="none" w:sz="0" w:space="0" w:color="auto"/>
            <w:left w:val="none" w:sz="0" w:space="0" w:color="auto"/>
            <w:bottom w:val="none" w:sz="0" w:space="0" w:color="auto"/>
            <w:right w:val="none" w:sz="0" w:space="0" w:color="auto"/>
          </w:divBdr>
        </w:div>
        <w:div w:id="1407609315">
          <w:marLeft w:val="0"/>
          <w:marRight w:val="0"/>
          <w:marTop w:val="0"/>
          <w:marBottom w:val="0"/>
          <w:divBdr>
            <w:top w:val="none" w:sz="0" w:space="0" w:color="auto"/>
            <w:left w:val="none" w:sz="0" w:space="0" w:color="auto"/>
            <w:bottom w:val="none" w:sz="0" w:space="0" w:color="auto"/>
            <w:right w:val="none" w:sz="0" w:space="0" w:color="auto"/>
          </w:divBdr>
        </w:div>
        <w:div w:id="1103570068">
          <w:marLeft w:val="0"/>
          <w:marRight w:val="0"/>
          <w:marTop w:val="0"/>
          <w:marBottom w:val="0"/>
          <w:divBdr>
            <w:top w:val="none" w:sz="0" w:space="0" w:color="auto"/>
            <w:left w:val="none" w:sz="0" w:space="0" w:color="auto"/>
            <w:bottom w:val="none" w:sz="0" w:space="0" w:color="auto"/>
            <w:right w:val="none" w:sz="0" w:space="0" w:color="auto"/>
          </w:divBdr>
        </w:div>
        <w:div w:id="1705327843">
          <w:marLeft w:val="0"/>
          <w:marRight w:val="0"/>
          <w:marTop w:val="0"/>
          <w:marBottom w:val="0"/>
          <w:divBdr>
            <w:top w:val="none" w:sz="0" w:space="0" w:color="auto"/>
            <w:left w:val="none" w:sz="0" w:space="0" w:color="auto"/>
            <w:bottom w:val="none" w:sz="0" w:space="0" w:color="auto"/>
            <w:right w:val="none" w:sz="0" w:space="0" w:color="auto"/>
          </w:divBdr>
        </w:div>
      </w:divsChild>
    </w:div>
    <w:div w:id="2106605478">
      <w:bodyDiv w:val="1"/>
      <w:marLeft w:val="0"/>
      <w:marRight w:val="0"/>
      <w:marTop w:val="0"/>
      <w:marBottom w:val="0"/>
      <w:divBdr>
        <w:top w:val="none" w:sz="0" w:space="0" w:color="auto"/>
        <w:left w:val="none" w:sz="0" w:space="0" w:color="auto"/>
        <w:bottom w:val="none" w:sz="0" w:space="0" w:color="auto"/>
        <w:right w:val="none" w:sz="0" w:space="0" w:color="auto"/>
      </w:divBdr>
    </w:div>
    <w:div w:id="21398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riv\AppData\Roaming\Microsoft\Templates\Postcards%20to%20applicants%20acknowledging%20receipt%20(4%20p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107C065-76DD-49DB-A73A-70C125F0D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Postcards to applicants acknowledging receipt (4 per page)</Template>
  <TotalTime>127</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Roshan Rivetna</dc:creator>
  <cp:keywords/>
  <cp:lastModifiedBy>Roshan Rivetna</cp:lastModifiedBy>
  <cp:revision>25</cp:revision>
  <cp:lastPrinted>2012-09-09T19:53:00Z</cp:lastPrinted>
  <dcterms:created xsi:type="dcterms:W3CDTF">2017-04-20T03:42:00Z</dcterms:created>
  <dcterms:modified xsi:type="dcterms:W3CDTF">2018-02-24T20:09:00Z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TC039882959991</vt:lpwstr>
  </property>
</Properties>
</file>